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Sedimentace erytrocytů (FW -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Fahræus Westergren)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rychlost klesání </w:t>
      </w:r>
      <w:hyperlink r:id="rId6">
        <w:r w:rsidDel="00000000" w:rsidR="00000000" w:rsidRPr="00000000">
          <w:rPr>
            <w:rtl w:val="0"/>
          </w:rPr>
          <w:t xml:space="preserve">erytrocytů</w:t>
        </w:r>
      </w:hyperlink>
      <w:r w:rsidDel="00000000" w:rsidR="00000000" w:rsidRPr="00000000">
        <w:rPr>
          <w:rtl w:val="0"/>
        </w:rPr>
        <w:t xml:space="preserve"> ve vzorku nesrážlivé </w:t>
      </w:r>
      <w:hyperlink r:id="rId7">
        <w:r w:rsidDel="00000000" w:rsidR="00000000" w:rsidRPr="00000000">
          <w:rPr>
            <w:rtl w:val="0"/>
          </w:rPr>
          <w:t xml:space="preserve">krve</w:t>
        </w:r>
      </w:hyperlink>
      <w:r w:rsidDel="00000000" w:rsidR="00000000" w:rsidRPr="00000000">
        <w:rPr>
          <w:rtl w:val="0"/>
        </w:rPr>
        <w:t xml:space="preserve">. Nesrážlivá krev kolmo ve válci, dole jsou erytrocyty, poté leukocyty a nakonec plazma.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- Sedimentační rychlost závisí hlavně na velikosti sedimentujících částic. </w:t>
      </w:r>
      <w:hyperlink r:id="rId8">
        <w:r w:rsidDel="00000000" w:rsidR="00000000" w:rsidRPr="00000000">
          <w:rPr>
            <w:rtl w:val="0"/>
          </w:rPr>
          <w:t xml:space="preserve">Erytrocyty</w:t>
        </w:r>
      </w:hyperlink>
      <w:r w:rsidDel="00000000" w:rsidR="00000000" w:rsidRPr="00000000">
        <w:rPr>
          <w:rtl w:val="0"/>
        </w:rPr>
        <w:t xml:space="preserve"> mají tendenci vytvářet válcovité shluky (tzv. penízkovatění erytrocytů), které sedimentují rychleji než samostatné erytrocyty. Tvorbu shluků podporují některé bílkoviny, hlavně </w:t>
      </w:r>
      <w:hyperlink r:id="rId9">
        <w:r w:rsidDel="00000000" w:rsidR="00000000" w:rsidRPr="00000000">
          <w:rPr>
            <w:rtl w:val="0"/>
          </w:rPr>
          <w:t xml:space="preserve">fibrinogen</w:t>
        </w:r>
      </w:hyperlink>
      <w:r w:rsidDel="00000000" w:rsidR="00000000" w:rsidRPr="00000000">
        <w:rPr>
          <w:rtl w:val="0"/>
        </w:rPr>
        <w:t xml:space="preserve"> a gama-globuliny. Díky tomu se sedimentace krve zrychluje zejména při zánětech, infekčních chorobách, těhotenství apod. Dále sedimentaci ovlivňuje elektrický náboj.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Norma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Muži - 2-5 mm/hod, </w:t>
      </w:r>
      <w:r w:rsidDel="00000000" w:rsidR="00000000" w:rsidRPr="00000000">
        <w:rPr>
          <w:rtl w:val="0"/>
        </w:rPr>
        <w:t xml:space="preserve"> sedimentace erytrocytů (mm/hod) ≤ věk/2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Ženy - 3-8 mm/hod</w:t>
      </w:r>
      <w:r w:rsidDel="00000000" w:rsidR="00000000" w:rsidRPr="00000000">
        <w:rPr>
          <w:rtl w:val="0"/>
        </w:rPr>
        <w:t xml:space="preserve">, sedimentace erytrocytů (mm/hod) ≤ (věk + 10)/2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Zvýšená sedimentace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Mnohočetný myelom a Waldenstörmova makroglobulinémie - hodnoty FW 100 mm/hod a vyšší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Zánětlivá a infekční onemocnění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Anémie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Gravidita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Hypercholesterolémie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Snížena sedimentace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Akumulace žlučových kyselin v krvi.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Městnavé srdeční selhání.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Polyglobulie, polycytémie.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Abnormální erytrocyty - akantocytóza, hereditární sférocytóza atd.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Hyperfibrinogenémie - DIC, těžká jaterní nekróza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Kachexie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Vysoké dávky kortikoidů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Leukocytóza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Využití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- Diagnostika (nedává informace u asymptomatických osob).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- Sledování terapie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- Prognostika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CRP - C-reaktivní protein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=  R</w:t>
      </w:r>
      <w:hyperlink r:id="rId10">
        <w:r w:rsidDel="00000000" w:rsidR="00000000" w:rsidRPr="00000000">
          <w:rPr>
            <w:rtl w:val="0"/>
          </w:rPr>
          <w:t xml:space="preserve">eaktant akutní fáze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bílkovina, která hraje úlohu </w:t>
      </w:r>
      <w:hyperlink r:id="rId11">
        <w:r w:rsidDel="00000000" w:rsidR="00000000" w:rsidRPr="00000000">
          <w:rPr>
            <w:rtl w:val="0"/>
          </w:rPr>
          <w:t xml:space="preserve">opsoninu</w:t>
        </w:r>
      </w:hyperlink>
      <w:r w:rsidDel="00000000" w:rsidR="00000000" w:rsidRPr="00000000">
        <w:rPr>
          <w:rtl w:val="0"/>
        </w:rPr>
        <w:t xml:space="preserve">. Své jméno získal díky tomu, že precipituje s tzv. C-polysacharidem pneumokoků.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Využití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Vzestup </w:t>
      </w:r>
      <w:r w:rsidDel="00000000" w:rsidR="00000000" w:rsidRPr="00000000">
        <w:rPr>
          <w:rtl w:val="0"/>
        </w:rPr>
        <w:t xml:space="preserve">koncentrace je patrný za 6-12 hodin po vzniku noxy, s maximem za 24-48 hodin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Fyziologicky bývá plazmatická koncentrace do 8 mg/l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 Rychlý a vysoký vzestup CRP (typicky na hodnoty nad 60 mg/l) doprovází především akutní bakteriální infekce, méně obvykle také mykotické infekce. Virové infekce naproti tomu bývají charakterizovány relativně malým vzestupem CRP (zpravidla pod 50 mg/l)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Úspěšná antibiotická terapie se pak projeví rychlým poklesem CRP, naopak při neúspěšné léčbě přetrvává zvýšení.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- Stanovením CRP lze odhalit riziko pooperační infekce. Třetí den po operaci má jeho koncentrace rychle klesat k normě.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- Sledování koncentrací CRP je užitečné i při monitorování autoimunitních onemocnění.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Zvýšení je popisováno u malignit, nemá však zásadní klinický význam.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Syntéza CRP je ve většině případů zachována i u imunosuprimovaných pacientů (chybí neutrofilie, horečka)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Prognostická hodnota ve vztahu ke kardiovaskulární morbiditě a mortalitě.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Hodnoty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Klinická jednotka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Obvyklý nález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Těžká bakteriální G- infekce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Hodnoty až 500 mg/l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Bakteriální G+ a parazitární infekce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Koncentrace kolem 100 mg/l</w:t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Virová infekce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 50% bez elevace, jinak do 50 mg/l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Revmatická onemocnění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Podle onemocnění 15 - 100 mg/l (kromě SLE a polymyozitidy kde není elevace)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Infarkt myokardu, hluboká žilní trombóza, lokální infekce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Podle rozsahu až 200 mg/l (AIM) většinou do 50 mg/l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Chirurgický výkon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Podle rozsahu 20 - 250 mg/l, při přetrvávání elevace 3. - 5.den po operaci lze předpokládat infekční komplikaci.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Akutní pankreatitida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hd w:fill="ecf2fa" w:val="clear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Až 100 mg/l, při přetrvávání elevace susp. komplikace (cysty, pseudocysty.)</w:t>
            </w:r>
          </w:p>
          <w:p w:rsidR="00000000" w:rsidDel="00000000" w:rsidP="00000000" w:rsidRDefault="00000000" w:rsidRPr="00000000" w14:paraId="0000003B">
            <w:pPr>
              <w:widowControl w:val="0"/>
              <w:shd w:fill="ecf2fa" w:val="clear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Akutní nekrotizující pankreatitida až 200 mg/l</w:t>
            </w:r>
          </w:p>
        </w:tc>
      </w:tr>
    </w:tbl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Prokalcitonin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- Reaktant akutní fáze.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Fyziologicky tvořen v C buňkách štítné žlázy (prekurzor kalcitoninu). Zánětlivý PCT je však tvořen </w:t>
      </w:r>
      <w:r w:rsidDel="00000000" w:rsidR="00000000" w:rsidRPr="00000000">
        <w:rPr>
          <w:rtl w:val="0"/>
        </w:rPr>
        <w:t xml:space="preserve">extratyroidálně</w:t>
      </w:r>
      <w:r w:rsidDel="00000000" w:rsidR="00000000" w:rsidRPr="00000000">
        <w:rPr>
          <w:rtl w:val="0"/>
        </w:rPr>
        <w:t xml:space="preserve"> (játra, plíce, va</w:t>
      </w:r>
      <w:r w:rsidDel="00000000" w:rsidR="00000000" w:rsidRPr="00000000">
        <w:rPr>
          <w:rtl w:val="0"/>
        </w:rPr>
        <w:t xml:space="preserve">rlata, ledviny...) a není konve</w:t>
      </w:r>
      <w:r w:rsidDel="00000000" w:rsidR="00000000" w:rsidRPr="00000000">
        <w:rPr>
          <w:rtl w:val="0"/>
        </w:rPr>
        <w:t xml:space="preserve">rtován na kalcitonin. Stimulem pro syntézu je zejména bakteriální endotoxin, pravděpodobně prostřednictvím cytokinů (IL-1, IL-6, TNF–α). Eliminace probíhá především renálně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1">
      <w:pPr>
        <w:shd w:fill="ecf1f8" w:val="clear"/>
        <w:jc w:val="both"/>
        <w:rPr/>
      </w:pPr>
      <w:r w:rsidDel="00000000" w:rsidR="00000000" w:rsidRPr="00000000">
        <w:rPr>
          <w:rtl w:val="0"/>
        </w:rPr>
        <w:t xml:space="preserve">- Úloha PCT v průběhu zánětlivé odpovědi je nejasná, předpokládá se modulační vliv na syntézu cytokinů a NO, případně analgetický účinek (snížení syntézy prostaglandinů).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Výpovědní hodnota</w:t>
      </w:r>
    </w:p>
    <w:p w:rsidR="00000000" w:rsidDel="00000000" w:rsidP="00000000" w:rsidRDefault="00000000" w:rsidRPr="00000000" w14:paraId="00000045">
      <w:pPr>
        <w:shd w:fill="ecf1f8" w:val="clear"/>
        <w:ind w:left="36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Zvýšená koncentrace PCT se může vyskytnout u medulárního karcinomu štítné žlázy a malobuněčného karcinomu plic.</w:t>
      </w:r>
    </w:p>
    <w:p w:rsidR="00000000" w:rsidDel="00000000" w:rsidP="00000000" w:rsidRDefault="00000000" w:rsidRPr="00000000" w14:paraId="00000046">
      <w:pPr>
        <w:shd w:fill="ecf1f8" w:val="clear"/>
        <w:ind w:left="360"/>
        <w:jc w:val="both"/>
        <w:rPr/>
      </w:pP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rtl w:val="0"/>
        </w:rPr>
        <w:t xml:space="preserve">Extramedulární produkce u bakteriálního zánětu - při gramnegativní infekci jsou hodnoty vyšší v porovnání s grampozitivní infekci. Elevace PCT přetrvává po celou dobu trvání zánětlivého stavu a velmi dobře koreluje s klinickým stavem pacienta. Krátký poločas umožňuje efektivní monitoraci terapie a vývoje klinického stavu.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Orientační hodnoty PCT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Koncentrace PCT (µg/l)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Poznámka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0-0,5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Zdravá populace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Nevylučuje lokalizovanou nebo </w:t>
            </w:r>
            <w:r w:rsidDel="00000000" w:rsidR="00000000" w:rsidRPr="00000000">
              <w:rPr>
                <w:rtl w:val="0"/>
              </w:rPr>
              <w:t xml:space="preserve">nebakteriální</w:t>
            </w:r>
            <w:r w:rsidDel="00000000" w:rsidR="00000000" w:rsidRPr="00000000">
              <w:rPr>
                <w:rtl w:val="0"/>
              </w:rPr>
              <w:t xml:space="preserve"> infekci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0,5-2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Lokalizovaná infekce, virová, mykotická infekce, chronický zánět, SIRS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Běžně časně pooperačně v závislosti na rozsahu výkonu, nebo při těžké renální insuficienci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hd w:fill="ecf1f8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Systémová bakteriální infekce</w:t>
            </w:r>
          </w:p>
          <w:p w:rsidR="00000000" w:rsidDel="00000000" w:rsidP="00000000" w:rsidRDefault="00000000" w:rsidRPr="00000000" w14:paraId="00000054">
            <w:pPr>
              <w:widowControl w:val="0"/>
              <w:shd w:fill="ecf1f8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Intenzivní nebakteriální SIRS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a více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Těžká sepse, multiorgánové selhání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Při těžkých bakteriálních infekcích až 1000 µg/l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wikiskripta.eu/w/Opsonin" TargetMode="External"/><Relationship Id="rId10" Type="http://schemas.openxmlformats.org/officeDocument/2006/relationships/hyperlink" Target="https://www.wikiskripta.eu/w/Reaktanty_akutn%C3%AD_f%C3%A1ze" TargetMode="External"/><Relationship Id="rId9" Type="http://schemas.openxmlformats.org/officeDocument/2006/relationships/hyperlink" Target="https://www.wikiskripta.eu/w/Fibrinoge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Erytrocyt" TargetMode="External"/><Relationship Id="rId7" Type="http://schemas.openxmlformats.org/officeDocument/2006/relationships/hyperlink" Target="https://www.wikiskripta.eu/w/Krev" TargetMode="External"/><Relationship Id="rId8" Type="http://schemas.openxmlformats.org/officeDocument/2006/relationships/hyperlink" Target="https://www.wikiskripta.eu/w/Erytrocyt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